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color w:val="d49e2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d49e21"/>
          <w:sz w:val="24"/>
          <w:szCs w:val="24"/>
          <w:rtl w:val="0"/>
        </w:rPr>
        <w:t xml:space="preserve">MATRIZ DE TRAZABILIDAD ENTRE OBJETIVOS ESPECÍFICOS Y PRODUCTOS DEL PIVOTE DE MINERÍA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color w:val="d49e2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0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50"/>
        <w:gridCol w:w="2865"/>
        <w:gridCol w:w="1605"/>
        <w:gridCol w:w="6285"/>
        <w:tblGridChange w:id="0">
          <w:tblGrid>
            <w:gridCol w:w="2250"/>
            <w:gridCol w:w="2865"/>
            <w:gridCol w:w="1605"/>
            <w:gridCol w:w="6285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Objetivo específico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Producto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Estado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Aporte al documento marco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OE1. Identificación de estrategias de articulación entre institucionalidad y ciudadanía </w:t>
            </w:r>
          </w:p>
          <w:p w:rsidR="00000000" w:rsidDel="00000000" w:rsidP="00000000" w:rsidRDefault="00000000" w:rsidRPr="00000000" w14:paraId="00000008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Producto 1. Matriz de madurez y análisis GAP (Fase I)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Construida (Mayo 2026)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Alimenta el capítulo primero, correspondiente al Estado de la Cuestión Institucional y Normativa frente a las Instituciones Nacionales y Comunidades Mineras en Colombia desde los esfuerzos realizados por las entidades competentes del Gobierno Nacional en materia de minería.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Proporciona la comparación de actores internacionales y del , frente a Marcos Regulatorios de Descarbonización, Mecanismos de Diálogo Social, Estrategias de Reconversión Laboral, Financiamiento de las Transiciones.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OE2. Analizar la articulación entre los mecanismos de gobernanza institucional y las experiencias comunitarias y sindicales de las poblaciones mineras productivas, con el fin de comprender cómo se responden a sus demandas específicas en el marco de una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Transición Energética Justa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Producto 2. Mapas de análisis de contenido cualitativo con el modelo de Philipp Mayring y uso del software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NVivo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(Fase II)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 construcción (julio 2026)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Alimenta el capítulo segundo, correspondiente a las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Experiencias de la gobernanza minera y de la articulación entre institucionalidad y comunidades mineras productivas: Recomendaciones para el futuro del sector minero.</w:t>
            </w:r>
          </w:p>
          <w:p w:rsidR="00000000" w:rsidDel="00000000" w:rsidP="00000000" w:rsidRDefault="00000000" w:rsidRPr="00000000" w14:paraId="00000011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Esquematiza el producto del análisis cualitativo de las entrevistas aplicadas a los actores institucionales, académicos y sindicales del sector minero.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OE2. Analizar la articulación entre los mecanismos de gobernanza institucional y las experiencias comunitarias y sindicales de las poblaciones mineras productivas, con el fin de comprender cómo se responden a sus demandas específicas en el marco de una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Transición Energética Justa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Producto 3. Transcripciones espacios de entrevista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En construcción (Julio 2026)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Alimenta el capítulo segundo, correspondiente a las Experiencias de la gobernanza minera y de la articulación entre institucionalidad y comunidades mineras productivas: Recomendaciones para el futuro del sector minero.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Contribuye a la gestión del conocimiento frente a la aplicación de los instrumentos de recolección de información.</w:t>
            </w:r>
          </w:p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OE3. Sistematizar,  centralizar y socializar la información sobre las experiencias de relacionamiento entre las comunidades mineras y la institucionalidad nacional, con el fin de generar un modelo de gestión del conocimiento que facilite la toma de decisiones estratégicas y promueva prácticas de gobernanza colaborativa </w:t>
            </w:r>
          </w:p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Producto 4.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Tabla de Gestión del Conocimiento Pivote de Minería  (Fase I)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Construida  (abril 2026)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Constituye un avance del componente de Gestión del Conocimiento. Proporciona una herramienta de captura, organización, sistematización y transferencia de conocimiento mediante la centralización de la gestión documental contenida en los abordajes del pivote de minería frente a las estrategias de gobernanza aplicadas para la articulación entre institucionalidad y comunidades mineras productivas en Colombia.</w:t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Hace parte del contenido la propuesta metodológica del pivote de minería y se hace transversal al desarrollo del documento general. 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OE3. Sistematizar,  centralizar y socializar la información sobre las experiencias de relacionamiento entre las comunidades mineras y la institucionalidad nacional, con el fin de generar un modelo de gestión del conocimiento que facilite la toma de decisiones estratégicas y promueva prácticas de gobernanza colaborativa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ind w:left="0" w:firstLine="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Productos: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spacing w:after="0" w:afterAutospacing="0"/>
              <w:ind w:left="720" w:hanging="36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Apartado de lineamientos y recomendaciones para los procesos de articulación entre institucionalidad nacional y comunidades mineras productivas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Espacio de socialización de la propuesta con 3 infografías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Pendiente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(Septiembre 2026)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Constituye el contenido del capítulo 3, titulado “Hacia una gobernanza minera justa: Propuestas para la toma de decisiones concertada con las comunidades”</w:t>
            </w:r>
          </w:p>
        </w:tc>
      </w:tr>
    </w:tbl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Relación secuencial de los productos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4"/>
          <w:szCs w:val="24"/>
        </w:rPr>
      </w:pPr>
      <w:sdt>
        <w:sdtPr>
          <w:id w:val="1385469897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Producto 1 → Matriz de madurez y análisis GAP (Fase I)</w:t>
          </w:r>
        </w:sdtContent>
      </w:sdt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4"/>
          <w:szCs w:val="24"/>
        </w:rPr>
      </w:pPr>
      <w:sdt>
        <w:sdtPr>
          <w:id w:val="-2024785279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Producto 2 → Mapas de análisis de contenido cualitativo con el modelo de Philipp Mayring y uso del software NVivo (Fase II)</w:t>
          </w:r>
        </w:sdtContent>
      </w:sdt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sz w:val="24"/>
          <w:szCs w:val="24"/>
        </w:rPr>
      </w:pPr>
      <w:sdt>
        <w:sdtPr>
          <w:id w:val="628512486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Producto 3 → Transcripciones espacios de entrevista </w:t>
          </w:r>
        </w:sdtContent>
      </w:sdt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sz w:val="24"/>
          <w:szCs w:val="24"/>
        </w:rPr>
      </w:pPr>
      <w:sdt>
        <w:sdtPr>
          <w:id w:val="-914623241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Producto 4 → Lineamientos y recomendaciones para los procesos de articulación entre la institucionalidad nacional y las comunidades mineras productivas</w:t>
          </w:r>
        </w:sdtContent>
      </w:sdt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sz w:val="24"/>
          <w:szCs w:val="24"/>
        </w:rPr>
      </w:pPr>
      <w:sdt>
        <w:sdtPr>
          <w:id w:val="1196656818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Producto 5 → Socialización de la propuesta con tres infografías </w:t>
          </w:r>
        </w:sdtContent>
      </w:sdt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701" w:top="170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ySPpRPs/6s5J2xmknxa95ucKMg==">CgMxLjAaJAoBMBIfCh0IB0IZCgVBcmlhbBIQQXJpYWwgVW5pY29kZSBNUxokCgExEh8KHQgHQhkKBUFyaWFsEhBBcmlhbCBVbmljb2RlIE1TGiQKATISHwodCAdCGQoFQXJpYWwSEEFyaWFsIFVuaWNvZGUgTVMaJAoBMxIfCh0IB0IZCgVBcmlhbBIQQXJpYWwgVW5pY29kZSBNUxokCgE0Eh8KHQgHQhkKBUFyaWFsEhBBcmlhbCBVbmljb2RlIE1TOAByITFyS04zVVBhTDEyRW54RTRWTkJwbW5qMjVlLXd5STZ5b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D901C4501449A86A24F4F0AC0678" ma:contentTypeVersion="18" ma:contentTypeDescription="Create a new document." ma:contentTypeScope="" ma:versionID="0dfda8942a5c79331ee6e0d1f814189e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4d313df37cc51e578daa7f6737a4aa7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EE1CE5D-EF4B-49B1-92C1-AA4526091233}"/>
</file>

<file path=customXML/itemProps3.xml><?xml version="1.0" encoding="utf-8"?>
<ds:datastoreItem xmlns:ds="http://schemas.openxmlformats.org/officeDocument/2006/customXml" ds:itemID="{526934FA-519A-4251-A17E-75ED5DD28835}"/>
</file>

<file path=customXML/itemProps4.xml><?xml version="1.0" encoding="utf-8"?>
<ds:datastoreItem xmlns:ds="http://schemas.openxmlformats.org/officeDocument/2006/customXml" ds:itemID="{A3E1A636-1215-4A3F-8C0F-C0DF8561FA6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0x01010005CCD901C4501449A86A24F4F0AC0678</vt:lpwstr>
  </property>
</Properties>
</file>